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5D1488">
        <w:rPr>
          <w:rFonts w:ascii="Times New Roman" w:hAnsi="Times New Roman" w:cs="Times New Roman"/>
          <w:b/>
          <w:sz w:val="28"/>
          <w:szCs w:val="28"/>
        </w:rPr>
        <w:t>Темы по биологии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Систематика растений (классификация) 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Питание и типы организмов 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Взаимоотношения организмов (симбиоз)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Вегетативные органы 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Генеративные органы 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 xml:space="preserve">6 Отдел Голосеменные 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Класс двудольные 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488">
        <w:rPr>
          <w:rFonts w:ascii="Times New Roman" w:hAnsi="Times New Roman" w:cs="Times New Roman"/>
          <w:sz w:val="28"/>
          <w:szCs w:val="28"/>
        </w:rPr>
        <w:t xml:space="preserve"> Типы размножения </w:t>
      </w:r>
    </w:p>
    <w:p w:rsidR="0063755F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D1488">
        <w:rPr>
          <w:rFonts w:ascii="Times New Roman" w:hAnsi="Times New Roman" w:cs="Times New Roman"/>
          <w:sz w:val="28"/>
          <w:szCs w:val="28"/>
        </w:rPr>
        <w:t xml:space="preserve"> Соцветия</w:t>
      </w:r>
    </w:p>
    <w:p w:rsid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b/>
          <w:sz w:val="28"/>
          <w:szCs w:val="28"/>
        </w:rPr>
        <w:t>Темы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химии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1. Кислоты, основания, соли с точки зрения электролитической диссоциации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D1488">
        <w:rPr>
          <w:rFonts w:ascii="Times New Roman" w:hAnsi="Times New Roman" w:cs="Times New Roman"/>
          <w:sz w:val="28"/>
          <w:szCs w:val="28"/>
        </w:rPr>
        <w:t xml:space="preserve">Теория  </w:t>
      </w:r>
      <w:r w:rsidRPr="005D1488">
        <w:rPr>
          <w:rFonts w:ascii="Times New Roman" w:hAnsi="Times New Roman" w:cs="Times New Roman"/>
          <w:sz w:val="28"/>
          <w:szCs w:val="28"/>
        </w:rPr>
        <w:t>электролитической</w:t>
      </w:r>
      <w:proofErr w:type="gramEnd"/>
      <w:r w:rsidRPr="005D1488">
        <w:rPr>
          <w:rFonts w:ascii="Times New Roman" w:hAnsi="Times New Roman" w:cs="Times New Roman"/>
          <w:sz w:val="28"/>
          <w:szCs w:val="28"/>
        </w:rPr>
        <w:t xml:space="preserve"> диссоциации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3. Гидролиз солей. Типы гидролиза солей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4. Растворы. Способы выражения концентрации растворов</w:t>
      </w:r>
    </w:p>
    <w:p w:rsidR="005D1488" w:rsidRPr="005D1488" w:rsidRDefault="005D1488" w:rsidP="005D14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1488">
        <w:rPr>
          <w:rFonts w:ascii="Times New Roman" w:hAnsi="Times New Roman" w:cs="Times New Roman"/>
          <w:sz w:val="28"/>
          <w:szCs w:val="28"/>
        </w:rPr>
        <w:t>5. Удобрения</w:t>
      </w:r>
    </w:p>
    <w:sectPr w:rsidR="005D1488" w:rsidRPr="005D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52"/>
    <w:rsid w:val="005D1488"/>
    <w:rsid w:val="00822352"/>
    <w:rsid w:val="00C16775"/>
    <w:rsid w:val="00D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F0ECA-E743-445B-9AB4-C269DB23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7</dc:creator>
  <cp:keywords/>
  <dc:description/>
  <cp:lastModifiedBy>Студент 7</cp:lastModifiedBy>
  <cp:revision>3</cp:revision>
  <dcterms:created xsi:type="dcterms:W3CDTF">2026-07-10T07:45:00Z</dcterms:created>
  <dcterms:modified xsi:type="dcterms:W3CDTF">2026-07-10T07:54:00Z</dcterms:modified>
</cp:coreProperties>
</file>